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46" w:rsidRDefault="00D20C4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20C46" w:rsidRDefault="00D20C46">
      <w:pPr>
        <w:pStyle w:val="ConsPlusTitle"/>
        <w:jc w:val="center"/>
      </w:pPr>
    </w:p>
    <w:p w:rsidR="00D20C46" w:rsidRDefault="00D20C46">
      <w:pPr>
        <w:pStyle w:val="ConsPlusTitle"/>
        <w:jc w:val="center"/>
      </w:pPr>
      <w:r>
        <w:t>ПОСТАНОВЛЕНИЕ</w:t>
      </w:r>
    </w:p>
    <w:p w:rsidR="00D20C46" w:rsidRDefault="00D20C46">
      <w:pPr>
        <w:pStyle w:val="ConsPlusTitle"/>
        <w:jc w:val="center"/>
      </w:pPr>
      <w:r>
        <w:t>от 13 июля 2015 г. N 699</w:t>
      </w:r>
    </w:p>
    <w:p w:rsidR="00D20C46" w:rsidRDefault="00D20C46">
      <w:pPr>
        <w:pStyle w:val="ConsPlusTitle"/>
        <w:jc w:val="center"/>
      </w:pPr>
    </w:p>
    <w:p w:rsidR="00D20C46" w:rsidRDefault="00D20C46">
      <w:pPr>
        <w:pStyle w:val="ConsPlusTitle"/>
        <w:jc w:val="center"/>
      </w:pPr>
      <w:r>
        <w:t>ОБ УТВЕРЖДЕНИИ ПРАВИЛ</w:t>
      </w:r>
    </w:p>
    <w:p w:rsidR="00D20C46" w:rsidRDefault="00D20C46">
      <w:pPr>
        <w:pStyle w:val="ConsPlusTitle"/>
        <w:jc w:val="center"/>
      </w:pPr>
      <w:r>
        <w:t>РАЗРАБОТКИ И КОРРЕКТИРОВКИ ПРОГНОЗА НАУЧНО-ТЕХНОЛОГИЧЕСКОГО</w:t>
      </w:r>
    </w:p>
    <w:p w:rsidR="00D20C46" w:rsidRDefault="00D20C46">
      <w:pPr>
        <w:pStyle w:val="ConsPlusTitle"/>
        <w:jc w:val="center"/>
      </w:pPr>
      <w:r>
        <w:t>РАЗВИТИЯ РОССИЙСКОЙ ФЕДЕРАЦИИ</w:t>
      </w: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22</w:t>
        </w:r>
      </w:hyperlink>
      <w:r>
        <w:t xml:space="preserve"> Федерального закона "О стратегическом планировании в Российской Федерации" Правительство Российской Федерации постановляет:</w:t>
      </w:r>
    </w:p>
    <w:p w:rsidR="00D20C46" w:rsidRDefault="00D20C4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корректировки прогноза научно-технологического развития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>2. Министерству образования и науки Российской Федерации:</w:t>
      </w:r>
    </w:p>
    <w:p w:rsidR="00D20C46" w:rsidRDefault="00D20C46">
      <w:pPr>
        <w:pStyle w:val="ConsPlusNormal"/>
        <w:ind w:firstLine="540"/>
        <w:jc w:val="both"/>
      </w:pPr>
      <w:r>
        <w:t xml:space="preserve">в 4-месячный срок разработать и утвердить </w:t>
      </w:r>
      <w:hyperlink r:id="rId5" w:history="1">
        <w:r>
          <w:rPr>
            <w:color w:val="0000FF"/>
          </w:rPr>
          <w:t>методические рекомендации</w:t>
        </w:r>
      </w:hyperlink>
      <w:r>
        <w:t xml:space="preserve"> по подготовке исходных данных для разработки и корректировки прогноза научно-технологического развития Российской Федерации, а также по формированию его сценарных условий;</w:t>
      </w:r>
    </w:p>
    <w:p w:rsidR="00D20C46" w:rsidRDefault="00D20C46">
      <w:pPr>
        <w:pStyle w:val="ConsPlusNormal"/>
        <w:ind w:firstLine="540"/>
        <w:jc w:val="both"/>
      </w:pPr>
      <w:r>
        <w:t xml:space="preserve">в срок до 1 августа 2015 г. внести в установленном порядке в Правительство Российской Федерации предложения о приведении нормативных правовых актов </w:t>
      </w:r>
      <w:r>
        <w:lastRenderedPageBreak/>
        <w:t>Правительства Российской Федерации в соответствие с настоящим постановлением;</w:t>
      </w:r>
    </w:p>
    <w:p w:rsidR="00D20C46" w:rsidRDefault="00D20C46">
      <w:pPr>
        <w:pStyle w:val="ConsPlusNormal"/>
        <w:ind w:firstLine="540"/>
        <w:jc w:val="both"/>
      </w:pPr>
      <w:r>
        <w:t xml:space="preserve">обеспечивать разработку (корректировку) прогноза научно-технологического развития Российской Федерации в соответствии с </w:t>
      </w:r>
      <w:hyperlink w:anchor="P3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jc w:val="right"/>
      </w:pPr>
      <w:r>
        <w:t>Председатель Правительства</w:t>
      </w:r>
    </w:p>
    <w:p w:rsidR="00D20C46" w:rsidRDefault="00D20C46">
      <w:pPr>
        <w:pStyle w:val="ConsPlusNormal"/>
        <w:jc w:val="right"/>
      </w:pPr>
      <w:r>
        <w:t>Российской Федерации</w:t>
      </w:r>
    </w:p>
    <w:p w:rsidR="00D20C46" w:rsidRDefault="00D20C46">
      <w:pPr>
        <w:pStyle w:val="ConsPlusNormal"/>
        <w:jc w:val="right"/>
      </w:pPr>
      <w:r>
        <w:t>Д.МЕДВЕДЕВ</w:t>
      </w: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jc w:val="right"/>
        <w:outlineLvl w:val="0"/>
      </w:pPr>
      <w:r>
        <w:t>Утверждены</w:t>
      </w:r>
    </w:p>
    <w:p w:rsidR="00D20C46" w:rsidRDefault="00D20C46">
      <w:pPr>
        <w:pStyle w:val="ConsPlusNormal"/>
        <w:jc w:val="right"/>
      </w:pPr>
      <w:r>
        <w:t>постановлением Правительства</w:t>
      </w:r>
    </w:p>
    <w:p w:rsidR="00D20C46" w:rsidRDefault="00D20C46">
      <w:pPr>
        <w:pStyle w:val="ConsPlusNormal"/>
        <w:jc w:val="right"/>
      </w:pPr>
      <w:r>
        <w:t>Российской Федерации</w:t>
      </w:r>
    </w:p>
    <w:p w:rsidR="00D20C46" w:rsidRDefault="00D20C46">
      <w:pPr>
        <w:pStyle w:val="ConsPlusNormal"/>
        <w:jc w:val="right"/>
      </w:pPr>
      <w:r>
        <w:t>от 13 июля 2015 г. N 699</w:t>
      </w: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Title"/>
        <w:jc w:val="center"/>
      </w:pPr>
      <w:bookmarkStart w:id="1" w:name="P30"/>
      <w:bookmarkEnd w:id="1"/>
      <w:r>
        <w:t>ПРАВИЛА</w:t>
      </w:r>
    </w:p>
    <w:p w:rsidR="00D20C46" w:rsidRDefault="00D20C46">
      <w:pPr>
        <w:pStyle w:val="ConsPlusTitle"/>
        <w:jc w:val="center"/>
      </w:pPr>
      <w:r>
        <w:t>РАЗРАБОТКИ И КОРРЕКТИРОВКИ ПРОГНОЗА НАУЧНО-ТЕХНОЛОГИЧЕСКОГО</w:t>
      </w:r>
    </w:p>
    <w:p w:rsidR="00D20C46" w:rsidRDefault="00D20C46">
      <w:pPr>
        <w:pStyle w:val="ConsPlusTitle"/>
        <w:jc w:val="center"/>
      </w:pPr>
      <w:r>
        <w:t>РАЗВИТИЯ РОССИЙСКОЙ ФЕДЕРАЦИИ</w:t>
      </w: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ind w:firstLine="540"/>
        <w:jc w:val="both"/>
      </w:pPr>
      <w:r>
        <w:t>1. Настоящие Правила определяют порядок разработки и корректировки прогноза научно-технологического развития Российской Федерации (далее - прогноз).</w:t>
      </w:r>
    </w:p>
    <w:p w:rsidR="00D20C46" w:rsidRDefault="00D20C46">
      <w:pPr>
        <w:pStyle w:val="ConsPlusNormal"/>
        <w:ind w:firstLine="540"/>
        <w:jc w:val="both"/>
      </w:pPr>
      <w:r>
        <w:t>2. Прогноз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период.</w:t>
      </w:r>
    </w:p>
    <w:p w:rsidR="00D20C46" w:rsidRDefault="00D20C46">
      <w:pPr>
        <w:pStyle w:val="ConsPlusNormal"/>
        <w:ind w:firstLine="540"/>
        <w:jc w:val="both"/>
      </w:pPr>
      <w:bookmarkStart w:id="2" w:name="P36"/>
      <w:bookmarkEnd w:id="2"/>
      <w:r>
        <w:t>3. Прогноз содержит описание направлений и ожидаемых результатов научно-технологического развития Российской Федерации, в том числе:</w:t>
      </w:r>
    </w:p>
    <w:p w:rsidR="00D20C46" w:rsidRDefault="00D20C46">
      <w:pPr>
        <w:pStyle w:val="ConsPlusNormal"/>
        <w:ind w:firstLine="540"/>
        <w:jc w:val="both"/>
      </w:pPr>
      <w:r>
        <w:t>а) оценку общемировых тенденций научно-технологического развития;</w:t>
      </w:r>
    </w:p>
    <w:p w:rsidR="00D20C46" w:rsidRDefault="00D20C46">
      <w:pPr>
        <w:pStyle w:val="ConsPlusNormal"/>
        <w:ind w:firstLine="540"/>
        <w:jc w:val="both"/>
      </w:pPr>
      <w:r>
        <w:t>б) оценку достигнутого уровня и возможностей научно-технологического развития Российской Федерации, в том числе в сопоставлении с мировыми тенденциями;</w:t>
      </w:r>
    </w:p>
    <w:p w:rsidR="00D20C46" w:rsidRDefault="00D20C46">
      <w:pPr>
        <w:pStyle w:val="ConsPlusNormal"/>
        <w:ind w:firstLine="540"/>
        <w:jc w:val="both"/>
      </w:pPr>
      <w:r>
        <w:t>в) анализ и прогноз внешних условий и тенденций научно-технологического развития Российской Федерации;</w:t>
      </w:r>
    </w:p>
    <w:p w:rsidR="00D20C46" w:rsidRDefault="00D20C46">
      <w:pPr>
        <w:pStyle w:val="ConsPlusNormal"/>
        <w:ind w:firstLine="540"/>
        <w:jc w:val="both"/>
      </w:pPr>
      <w:r>
        <w:t>г)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D20C46" w:rsidRDefault="00D20C46">
      <w:pPr>
        <w:pStyle w:val="ConsPlusNormal"/>
        <w:ind w:firstLine="540"/>
        <w:jc w:val="both"/>
      </w:pPr>
      <w:r>
        <w:t>д) оценку первоочередных потребностей Российской Федерации в научно-технических достижениях с учетом стратегических целей социально-экономического развития, наличия необходимых ресурсов (в том числе природных, финансовых, материальных и кадровых) и научно-технического потенциала;</w:t>
      </w:r>
    </w:p>
    <w:p w:rsidR="00D20C46" w:rsidRDefault="00D20C46">
      <w:pPr>
        <w:pStyle w:val="ConsPlusNormal"/>
        <w:ind w:firstLine="540"/>
        <w:jc w:val="both"/>
      </w:pPr>
      <w:r>
        <w:lastRenderedPageBreak/>
        <w:t>е) прогноз технологического развития секторов (отраслей) экономики, в том числе по субъектам Российской Федерации, включая перечень перспективных технологий, обеспечивающих повышение конкурентоспособности экономики, и описание областей их применения;</w:t>
      </w:r>
    </w:p>
    <w:p w:rsidR="00D20C46" w:rsidRDefault="00D20C46">
      <w:pPr>
        <w:pStyle w:val="ConsPlusNormal"/>
        <w:ind w:firstLine="540"/>
        <w:jc w:val="both"/>
      </w:pPr>
      <w:r>
        <w:t>ж) направления научно-технологического развития Российской Федерации, включая перечень перспективных областей научных исследований;</w:t>
      </w:r>
    </w:p>
    <w:p w:rsidR="00D20C46" w:rsidRDefault="00D20C46">
      <w:pPr>
        <w:pStyle w:val="ConsPlusNormal"/>
        <w:ind w:firstLine="540"/>
        <w:jc w:val="both"/>
      </w:pPr>
      <w:r>
        <w:t>з) прогноз кадрового обеспечения с учетом требований к квалификации специалистов для реализации направлений научно-технологического развития Российской Федерации на долгосрочный период;</w:t>
      </w:r>
    </w:p>
    <w:p w:rsidR="00D20C46" w:rsidRDefault="00D20C46">
      <w:pPr>
        <w:pStyle w:val="ConsPlusNormal"/>
        <w:ind w:firstLine="540"/>
        <w:jc w:val="both"/>
      </w:pPr>
      <w:r>
        <w:t>и) прогноз показателей научно-технологического развития Российской Федерации;</w:t>
      </w:r>
    </w:p>
    <w:p w:rsidR="00D20C46" w:rsidRDefault="00D20C46">
      <w:pPr>
        <w:pStyle w:val="ConsPlusNormal"/>
        <w:ind w:firstLine="540"/>
        <w:jc w:val="both"/>
      </w:pPr>
      <w:r>
        <w:t>к) основные направления совершенствования научно-технической политики, включая предложения по мерам государственной поддержки наиболее перспективных направлений научно-технологического развития Российской Федерации.</w:t>
      </w:r>
    </w:p>
    <w:p w:rsidR="00D20C46" w:rsidRDefault="00D20C46">
      <w:pPr>
        <w:pStyle w:val="ConsPlusNormal"/>
        <w:ind w:firstLine="540"/>
        <w:jc w:val="both"/>
      </w:pPr>
      <w:bookmarkStart w:id="3" w:name="P47"/>
      <w:bookmarkEnd w:id="3"/>
      <w:r>
        <w:t>4. Прогноз содержит следующие основные показатели научно-технологического развития Российской Федерации:</w:t>
      </w:r>
    </w:p>
    <w:p w:rsidR="00D20C46" w:rsidRDefault="00D20C46">
      <w:pPr>
        <w:pStyle w:val="ConsPlusNormal"/>
        <w:ind w:firstLine="540"/>
        <w:jc w:val="both"/>
      </w:pPr>
      <w:r>
        <w:t>внутренние затраты на научные исследования и разработки;</w:t>
      </w:r>
    </w:p>
    <w:p w:rsidR="00D20C46" w:rsidRDefault="00D20C46">
      <w:pPr>
        <w:pStyle w:val="ConsPlusNormal"/>
        <w:ind w:firstLine="540"/>
        <w:jc w:val="both"/>
      </w:pPr>
      <w:r>
        <w:t>бюджетные и внебюджетные ассигнования на фундаментальные и прикладные научные исследования гражданского назначения;</w:t>
      </w:r>
    </w:p>
    <w:p w:rsidR="00D20C46" w:rsidRDefault="00D20C46">
      <w:pPr>
        <w:pStyle w:val="ConsPlusNormal"/>
        <w:ind w:firstLine="540"/>
        <w:jc w:val="both"/>
      </w:pPr>
      <w:r>
        <w:t>число организаций, выполняющих научные исследования и разработки;</w:t>
      </w:r>
    </w:p>
    <w:p w:rsidR="00D20C46" w:rsidRDefault="00D20C46">
      <w:pPr>
        <w:pStyle w:val="ConsPlusNormal"/>
        <w:ind w:firstLine="540"/>
        <w:jc w:val="both"/>
      </w:pPr>
      <w:r>
        <w:t>численность работников, выполняющих научные исследования и разработки;</w:t>
      </w:r>
    </w:p>
    <w:p w:rsidR="00D20C46" w:rsidRDefault="00D20C46">
      <w:pPr>
        <w:pStyle w:val="ConsPlusNormal"/>
        <w:ind w:firstLine="540"/>
        <w:jc w:val="both"/>
      </w:pPr>
      <w:r>
        <w:lastRenderedPageBreak/>
        <w:t>удельный вес организаций, осуществляющих технологические инновации, в общем числе организаций промышленного производства;</w:t>
      </w:r>
    </w:p>
    <w:p w:rsidR="00D20C46" w:rsidRDefault="00D20C46">
      <w:pPr>
        <w:pStyle w:val="ConsPlusNormal"/>
        <w:ind w:firstLine="540"/>
        <w:jc w:val="both"/>
      </w:pPr>
      <w:r>
        <w:t>удельный вес организаций, осуществляющих технологические инновации, в общем числе организаций сферы услуг;</w:t>
      </w:r>
    </w:p>
    <w:p w:rsidR="00D20C46" w:rsidRDefault="00D20C46">
      <w:pPr>
        <w:pStyle w:val="ConsPlusNormal"/>
        <w:ind w:firstLine="540"/>
        <w:jc w:val="both"/>
      </w:pPr>
      <w:r>
        <w:t>затраты на технологические инновации организаций промышленного производства;</w:t>
      </w:r>
    </w:p>
    <w:p w:rsidR="00D20C46" w:rsidRDefault="00D20C46">
      <w:pPr>
        <w:pStyle w:val="ConsPlusNormal"/>
        <w:ind w:firstLine="540"/>
        <w:jc w:val="both"/>
      </w:pPr>
      <w:r>
        <w:t>затраты на технологические инновации организаций сферы услуг;</w:t>
      </w:r>
    </w:p>
    <w:p w:rsidR="00D20C46" w:rsidRDefault="00D20C46">
      <w:pPr>
        <w:pStyle w:val="ConsPlusNormal"/>
        <w:ind w:firstLine="540"/>
        <w:jc w:val="both"/>
      </w:pPr>
      <w:r>
        <w:t>объем инновационных товаров, работ, услуг организаций промышленного производства;</w:t>
      </w:r>
    </w:p>
    <w:p w:rsidR="00D20C46" w:rsidRDefault="00D20C46">
      <w:pPr>
        <w:pStyle w:val="ConsPlusNormal"/>
        <w:ind w:firstLine="540"/>
        <w:jc w:val="both"/>
      </w:pPr>
      <w:r>
        <w:t>объем инновационных товаров, работ, услуг организаций сферы услуг;</w:t>
      </w:r>
    </w:p>
    <w:p w:rsidR="00D20C46" w:rsidRDefault="00D20C46">
      <w:pPr>
        <w:pStyle w:val="ConsPlusNormal"/>
        <w:ind w:firstLine="540"/>
        <w:jc w:val="both"/>
      </w:pPr>
      <w:r>
        <w:t>удельный вес продукции высокотехнологичных и наукоемких отраслей экономики в валовом внутреннем продукте.</w:t>
      </w:r>
    </w:p>
    <w:p w:rsidR="00D20C46" w:rsidRDefault="00D20C46">
      <w:pPr>
        <w:pStyle w:val="ConsPlusNormal"/>
        <w:ind w:firstLine="540"/>
        <w:jc w:val="both"/>
      </w:pPr>
      <w:r>
        <w:t>5. Прогноз содержит иные положения, определенные Президентом Российской Федерации и Правительством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>6. Разработка прогноза осуществляется Министерством образования и науки Российской Федерации на основе решений Президента Российской Федерации каждые 6 лет на 12 и более лет.</w:t>
      </w:r>
    </w:p>
    <w:p w:rsidR="00D20C46" w:rsidRDefault="00D20C46">
      <w:pPr>
        <w:pStyle w:val="ConsPlusNormal"/>
        <w:ind w:firstLine="540"/>
        <w:jc w:val="both"/>
      </w:pPr>
      <w:r>
        <w:t xml:space="preserve">7. Корректировка прогноза осуществляется в соответствии с поручением Председателя Правительства Российской Федерации или Заместителя Председателя Правительства Российской Федерации с учетом изменений внешних условий, тенденций, макроэкономических, структурных и институциональных факторов научно-технологического развития Российской Федерации не позднее 3 лет со дня </w:t>
      </w:r>
      <w:r>
        <w:lastRenderedPageBreak/>
        <w:t>утверждения прогноза.</w:t>
      </w:r>
    </w:p>
    <w:p w:rsidR="00D20C46" w:rsidRDefault="00D20C46">
      <w:pPr>
        <w:pStyle w:val="ConsPlusNormal"/>
        <w:ind w:firstLine="540"/>
        <w:jc w:val="both"/>
      </w:pPr>
      <w:r>
        <w:t>8. Координацию и методическое обеспечение разработки и корректировки прогноза осуществляет Министерство образования и науки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>9. Участниками разработки (корректировки) прогноза являются:</w:t>
      </w:r>
    </w:p>
    <w:p w:rsidR="00D20C46" w:rsidRDefault="00D20C46">
      <w:pPr>
        <w:pStyle w:val="ConsPlusNormal"/>
        <w:ind w:firstLine="540"/>
        <w:jc w:val="both"/>
      </w:pPr>
      <w:r>
        <w:t>а) Министерство здравоохранения Российской Федерации, Министерство образования и науки Российской Федерации, Министерство природных ресурсов и экологии Российской Федерации, Министерство промышленности и торговли Российской Федерации, Министерство связи и массовых коммуникаций Российской Федерации, Министерство сельского хозяйства Российской Федерации, Министерство строительства и жилищно-коммунального хозяйства Российской Федерации, Министерство транспорта Российской Федерации, Министерство финансов Российской Федерации, Министерство экономического развития Российской Федерации, Министерство энергетики Российской Федерации, Федеральное агентство научных организаций, Федеральное космическое агентство, а также другие заинтересованные федеральные органы исполнительной власти (далее - федеральные органы исполнительной власти);</w:t>
      </w:r>
    </w:p>
    <w:p w:rsidR="00D20C46" w:rsidRDefault="00D20C46">
      <w:pPr>
        <w:pStyle w:val="ConsPlusNormal"/>
        <w:ind w:firstLine="540"/>
        <w:jc w:val="both"/>
      </w:pPr>
      <w:r>
        <w:t>б) федеральное государственное бюджетное учреждение "Российская академия наук" (далее - Российская академия наук);</w:t>
      </w:r>
    </w:p>
    <w:p w:rsidR="00D20C46" w:rsidRDefault="00D20C46">
      <w:pPr>
        <w:pStyle w:val="ConsPlusNormal"/>
        <w:ind w:firstLine="540"/>
        <w:jc w:val="both"/>
      </w:pPr>
      <w:r>
        <w:t>в) органы исполнительной власти субъектов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 xml:space="preserve">10. В разработке и корректировке прогноза также могут принимать участие государственные корпорации, акционерные общества с государственным участием, </w:t>
      </w:r>
      <w:r>
        <w:lastRenderedPageBreak/>
        <w:t xml:space="preserve">государственные компании и федеральные государственные унитарные предприятия, реализующие программы инновационного развития, институты развития (в целях настоящих Правил к институтам развития относятся государственная корпорация "Банк развития и внешнеэкономической деятельности (Внешэкономбанк)", открытое акционерное общество "РОСНАНО", открытое акционерное общество "Российская венчурная компания", открытое акционерное общество "Российский Банк поддержки малого и среднего предпринимательства", открытое акционерное общество "Российский инвестиционный фонд информационно-коммуникационных технологий", акционерное общество "Российское агентство по страхованию экспортных кредитов и инвестиций", Фонд инфраструктурных и образовательных программ, федеральное государственное автономное учреждение "Российский фонд технологического развития", федеральное государственное бюджетное учреждение "Фонд содействия развитию малых форм предприятий в научно-технической сфере", некоммерческая организация "Фонд - оператор программы финансового содействия инновационным проектам Фонда "Сколково", некоммерческая организация Фонд развития Центра разработки и коммерциализации новых технологий), организации - координаторы технологических платформ, организации - участники программ развития инновационных территориальных кластеров, ведущие научные и образовательные организации (в том числе федеральные университеты и национальные исследовательские университеты), а также другие заинтересованные организации с учетом требований </w:t>
      </w:r>
      <w:hyperlink r:id="rId6" w:history="1">
        <w:r>
          <w:rPr>
            <w:color w:val="0000FF"/>
          </w:rPr>
          <w:t>законодательства</w:t>
        </w:r>
      </w:hyperlink>
      <w:r>
        <w:t xml:space="preserve"> Российской </w:t>
      </w:r>
      <w:r>
        <w:lastRenderedPageBreak/>
        <w:t>Федерации о государственной, коммерческой, служебной и иной охраняемой законом тайне. Решение о привлечении указанных организаций к разработке и корректировке прогноза принимает Министерство образования и науки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>11. Материалы для разработки и корректировки прогноза представляются на бумажных и электронных носителях.</w:t>
      </w:r>
    </w:p>
    <w:p w:rsidR="00D20C46" w:rsidRDefault="00D20C46">
      <w:pPr>
        <w:pStyle w:val="ConsPlusNormal"/>
        <w:ind w:firstLine="540"/>
        <w:jc w:val="both"/>
      </w:pPr>
      <w:r>
        <w:t>12. Разработка и корректировка прогноза осуществляются в 3 этапа:</w:t>
      </w:r>
    </w:p>
    <w:p w:rsidR="00D20C46" w:rsidRDefault="00D20C46">
      <w:pPr>
        <w:pStyle w:val="ConsPlusNormal"/>
        <w:ind w:firstLine="540"/>
        <w:jc w:val="both"/>
      </w:pPr>
      <w:r>
        <w:t>а) на первом этапе:</w:t>
      </w:r>
    </w:p>
    <w:p w:rsidR="00D20C46" w:rsidRDefault="00D20C46">
      <w:pPr>
        <w:pStyle w:val="ConsPlusNormal"/>
        <w:ind w:firstLine="540"/>
        <w:jc w:val="both"/>
      </w:pPr>
      <w:r>
        <w:t>Министерство образования и науки Российской Федерации информирует участников разработки (корректировки) прогноза о дате начала разработки (корректировки) прогноза;</w:t>
      </w:r>
    </w:p>
    <w:p w:rsidR="00D20C46" w:rsidRDefault="00D20C46">
      <w:pPr>
        <w:pStyle w:val="ConsPlusNormal"/>
        <w:ind w:firstLine="540"/>
        <w:jc w:val="both"/>
      </w:pPr>
      <w:r>
        <w:t>в течение 6 месяцев со дня начала разработки (в течение 3 месяцев со дня начала корректировки) прогноза Министерство образования и науки Российской Федерации разрабатывает (уточняет) сценарные условия научно-технологического развития Российской Федерации (далее - сценарные условия) и основные параметры прогноза научно-технологического развития Российской Федерации (далее - основные параметры прогноза), взаимоувязанные со сценарными условиями и параметрами прогноза социально-экономического развития Российской Федерации на долгосрочный период.</w:t>
      </w:r>
    </w:p>
    <w:p w:rsidR="00D20C46" w:rsidRDefault="00D20C46">
      <w:pPr>
        <w:pStyle w:val="ConsPlusNormal"/>
        <w:ind w:firstLine="540"/>
        <w:jc w:val="both"/>
      </w:pPr>
      <w:r>
        <w:t xml:space="preserve">Сценарные условия содержат наиболее вероятные внешние и внутренние условия и характеристики научно-технологического развития Российской Федерации, </w:t>
      </w:r>
      <w:r>
        <w:lastRenderedPageBreak/>
        <w:t xml:space="preserve">соответствующие целям научно-технологического развития в прогнозируемый период, включающие прогнозные показатели,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D20C46" w:rsidRDefault="00D20C46">
      <w:pPr>
        <w:pStyle w:val="ConsPlusNormal"/>
        <w:ind w:firstLine="540"/>
        <w:jc w:val="both"/>
      </w:pPr>
      <w:r>
        <w:t>Сценарные условия и основные параметры прогноза доводятся Министерством образования и науки Российской Федерации до участников разработки (корректировки) прогноза;</w:t>
      </w:r>
    </w:p>
    <w:p w:rsidR="00D20C46" w:rsidRDefault="00D20C46">
      <w:pPr>
        <w:pStyle w:val="ConsPlusNormal"/>
        <w:ind w:firstLine="540"/>
        <w:jc w:val="both"/>
      </w:pPr>
      <w:r>
        <w:t>б) на втором этапе:</w:t>
      </w:r>
    </w:p>
    <w:p w:rsidR="00D20C46" w:rsidRDefault="00D20C46">
      <w:pPr>
        <w:pStyle w:val="ConsPlusNormal"/>
        <w:ind w:firstLine="540"/>
        <w:jc w:val="both"/>
      </w:pPr>
      <w:r>
        <w:t>в течение 6 месяцев со дня начала разработки (в течение 3 месяцев со дня начала корректировки) прогноза организации, привлекаемые к его разработке (корректировке), представляют данные для разработки (корректировки) прогнозов технологического развития секторов (отраслей) экономики в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организации, используя в качестве информационной основы программы инновационного развития государственных корпораций, акционерных обществ с государственным участием, государственных компаний и федеральных государственных унитарных предприятий, программы развития инновационных территориальных кластеров, стратегические программы исследований технологических платформ, а также документы стратегического планирования;</w:t>
      </w:r>
    </w:p>
    <w:p w:rsidR="00D20C46" w:rsidRDefault="00D20C46">
      <w:pPr>
        <w:pStyle w:val="ConsPlusNormal"/>
        <w:ind w:firstLine="540"/>
        <w:jc w:val="both"/>
      </w:pPr>
      <w:r>
        <w:t xml:space="preserve">в течение 12 месяцев со дня начала разработки (в течение 6 месяцев со дня начала корректировки) прогноза органы исполнительной власти субъектов Российской Федерации с учетом сценарных условий и основных параметров прогноза </w:t>
      </w:r>
      <w:r>
        <w:lastRenderedPageBreak/>
        <w:t xml:space="preserve">представляют сформированные в соответствии с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настоящих Правил данные для разработки (корректировки) прогнозов технологического развития секторов (отраслей) экономики в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организации;</w:t>
      </w:r>
    </w:p>
    <w:p w:rsidR="00D20C46" w:rsidRDefault="00D20C46">
      <w:pPr>
        <w:pStyle w:val="ConsPlusNormal"/>
        <w:ind w:firstLine="540"/>
        <w:jc w:val="both"/>
      </w:pPr>
      <w:r>
        <w:t xml:space="preserve">в течение 18 месяцев со дня начала разработки (в течение 9 месяцев со дня начала корректировки) прогноза федеральные органы исполнительной власти и Российская академия наук представляют в Министерство образования и науки Российской Федерации с учетом сценарных условий и основных параметров прогноза разработанные (скорректированные) прогнозы технологического развития секторов (отраслей) экономики по сферам своего ведения в соответствии с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настоящих Правил, сформированные с использованием в качестве информационной основы отраслевых документов стратегического планирования Российской Федерации, государственных программ Российской Федерации, иных документов стратегического планирования, планов деятельности федеральных органов исполнительной власти;</w:t>
      </w:r>
    </w:p>
    <w:p w:rsidR="00D20C46" w:rsidRDefault="00D20C46">
      <w:pPr>
        <w:pStyle w:val="ConsPlusNormal"/>
        <w:ind w:firstLine="540"/>
        <w:jc w:val="both"/>
      </w:pPr>
      <w:r>
        <w:t xml:space="preserve">в течение 24 месяцев со дня начала разработки (в течение 12 месяцев со дня начала корректировки) прогноза Министерство образования и науки Российской Федерации осуществляет разработку (корректировку) прогноза с учетом представленных прогнозов технологического развития секторов (отраслей) экономики, а также организует и проводит экспертно-аналитические мероприятия, в том числе </w:t>
      </w:r>
      <w:r>
        <w:lastRenderedPageBreak/>
        <w:t>во взаимодействии с федеральными органами исполнительной власти, Российской академией наук и организациями, привлекаемыми к его разработке (корректировке);</w:t>
      </w:r>
    </w:p>
    <w:p w:rsidR="00D20C46" w:rsidRDefault="00D20C46">
      <w:pPr>
        <w:pStyle w:val="ConsPlusNormal"/>
        <w:ind w:firstLine="540"/>
        <w:jc w:val="both"/>
      </w:pPr>
      <w:r>
        <w:t>в) на третьем этапе:</w:t>
      </w:r>
    </w:p>
    <w:p w:rsidR="00D20C46" w:rsidRDefault="00D20C46">
      <w:pPr>
        <w:pStyle w:val="ConsPlusNormal"/>
        <w:ind w:firstLine="540"/>
        <w:jc w:val="both"/>
      </w:pPr>
      <w:r>
        <w:t xml:space="preserve">после завершения разработки (корректировки) прогноза Министерство образования и науки Российской Федерации направляет его на согласование в заинтересованные федеральные органы исполнительной власти и Российскую академию наук, а также выносит его на общественное обсуждение путем размещения на официальном сайте Министерства образования и науки Российской Федерации, а также на общедоступном информационном ресурсе стратегического планирования в информационно-телекоммуникационной сети "Интернет" с учетом требований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государственной, коммерческой, служебной и иной охраняемой законом тайне;</w:t>
      </w:r>
    </w:p>
    <w:p w:rsidR="00D20C46" w:rsidRDefault="00D20C46">
      <w:pPr>
        <w:pStyle w:val="ConsPlusNormal"/>
        <w:ind w:firstLine="540"/>
        <w:jc w:val="both"/>
      </w:pPr>
      <w:r>
        <w:t>предложения по доработке прогноза, поступившие в рамках общественного обсуждения, рассматриваются в случае их поступления не позднее месяца со дня размещения прогноза;</w:t>
      </w:r>
    </w:p>
    <w:p w:rsidR="00D20C46" w:rsidRDefault="00D20C46">
      <w:pPr>
        <w:pStyle w:val="ConsPlusNormal"/>
        <w:ind w:firstLine="540"/>
        <w:jc w:val="both"/>
      </w:pPr>
      <w:r>
        <w:t>федеральные органы исполнительной власти и Российская академия наук рассматривают прогноз и не позднее месяца со дня поступления согласовывают его или направляют в Министерство образования и науки Российской Федерации предложения по его доработке;</w:t>
      </w:r>
    </w:p>
    <w:p w:rsidR="00D20C46" w:rsidRDefault="00D20C46">
      <w:pPr>
        <w:pStyle w:val="ConsPlusNormal"/>
        <w:ind w:firstLine="540"/>
        <w:jc w:val="both"/>
      </w:pPr>
      <w:r>
        <w:t xml:space="preserve">при поступлении предложений по доработке прогноза от федеральных органов </w:t>
      </w:r>
      <w:r>
        <w:lastRenderedPageBreak/>
        <w:t>исполнительной власти и Российской академии наук, а также в рамках общественного обсуждения Министерство образования и науки Российской Федерации в течение месяца рассматривает их и в случае необходимости вносит в прогноз изменения, а затем в течение месяца представляет его в установленном порядке на утверждение в Правительство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>13. Прогноз подлежит обязательной государственной регистрации в федеральном государственном реестре документов стратегического планирования в соответствии с порядком его ведения не позднее 10 дней со дня утверждения прогноза Правительством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>14. В течение 10 дней со дня утверждения прогноз размещается на официальном сайте Министерства образования и науки Российской Федерации в информационно-телекоммуникационной сети "Интернет", за исключением отдельных положений, в которых содержится информация, относящаяся к государственной, коммерческой, служебной или иной охраняемой законом тайне.</w:t>
      </w:r>
    </w:p>
    <w:p w:rsidR="00D20C46" w:rsidRDefault="00D20C46">
      <w:pPr>
        <w:pStyle w:val="ConsPlusNormal"/>
        <w:ind w:firstLine="540"/>
        <w:jc w:val="both"/>
      </w:pPr>
      <w:r>
        <w:t>15. Мониторинг и контроль реализации прогноза осуществляет Министерство образования и науки Российской Федерации.</w:t>
      </w:r>
    </w:p>
    <w:p w:rsidR="00D20C46" w:rsidRDefault="00D20C46">
      <w:pPr>
        <w:pStyle w:val="ConsPlusNormal"/>
        <w:ind w:firstLine="540"/>
        <w:jc w:val="both"/>
      </w:pPr>
      <w:r>
        <w:t>16. Сведения о реализации прогноза представляются участниками разработки прогноза в Министерство образования и науки Российской Федерации ежегодно до 1 февраля года, следующего за отчетным периодом.</w:t>
      </w:r>
    </w:p>
    <w:p w:rsidR="00D20C46" w:rsidRDefault="00D20C46">
      <w:pPr>
        <w:pStyle w:val="ConsPlusNormal"/>
        <w:ind w:firstLine="540"/>
        <w:jc w:val="both"/>
      </w:pPr>
      <w:r>
        <w:t xml:space="preserve">17. Участники разработки (корректировки) прогноза представляют по запросу Министерства образования и науки Российской Федерации информацию о разработке (корректировке) прогнозов технологического развития секторов (отраслей) </w:t>
      </w:r>
      <w:r>
        <w:lastRenderedPageBreak/>
        <w:t>экономики, а также о реализации прогноза, в том числе при разработке и реализации документов стратегического планирования и иных документов.</w:t>
      </w: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jc w:val="both"/>
      </w:pPr>
    </w:p>
    <w:p w:rsidR="00D20C46" w:rsidRDefault="00D20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47F" w:rsidRDefault="00D2747F"/>
    <w:sectPr w:rsidR="00D2747F" w:rsidSect="00E3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46"/>
    <w:rsid w:val="000B671E"/>
    <w:rsid w:val="00D20C46"/>
    <w:rsid w:val="00D2747F"/>
    <w:rsid w:val="00D425D0"/>
    <w:rsid w:val="00E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2C89-061E-4496-9E36-B97EC41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FF9602F09D4D6FED6F73BF662BA36491238F2F46499BC02FC469DBs8p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F9602F09D4D6FED6F73BF662BA36491238F2F46499BC02FC469DBs8pFM" TargetMode="External"/><Relationship Id="rId5" Type="http://schemas.openxmlformats.org/officeDocument/2006/relationships/hyperlink" Target="consultantplus://offline/ref=C1FF9602F09D4D6FED6F73BF662BA36499288F244F4AC6CA279D65D988EECCE551CC9C2EADDFAE43s7pCM" TargetMode="External"/><Relationship Id="rId4" Type="http://schemas.openxmlformats.org/officeDocument/2006/relationships/hyperlink" Target="consultantplus://offline/ref=C1FF9602F09D4D6FED6F73BF662BA3649A2086274347C6CA279D65D988EECCE551CC9C2EADDFAD47s7p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13612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Радомирова Ядвига Ярославовна</dc:creator>
  <cp:keywords/>
  <dc:description/>
  <cp:lastModifiedBy>Кузьмин Глеб Николаевич</cp:lastModifiedBy>
  <cp:revision>2</cp:revision>
  <dcterms:created xsi:type="dcterms:W3CDTF">2017-05-02T12:57:00Z</dcterms:created>
  <dcterms:modified xsi:type="dcterms:W3CDTF">2017-05-02T12:57:00Z</dcterms:modified>
</cp:coreProperties>
</file>